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0" w:rsidRPr="00442C2F" w:rsidRDefault="00955CFD" w:rsidP="00442C2F">
      <w:pPr>
        <w:spacing w:after="0" w:line="0" w:lineRule="atLeast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42C2F" w:rsidRPr="00442C2F" w:rsidRDefault="00955CFD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 xml:space="preserve">пользования платной парковкой </w:t>
      </w:r>
    </w:p>
    <w:p w:rsidR="00473310" w:rsidRDefault="000F486A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2F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Pr="00442C2F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442C2F">
        <w:rPr>
          <w:rFonts w:ascii="Times New Roman" w:hAnsi="Times New Roman" w:cs="Times New Roman"/>
          <w:b/>
          <w:sz w:val="28"/>
          <w:szCs w:val="28"/>
        </w:rPr>
        <w:t xml:space="preserve">-те Красноармейском, 51А </w:t>
      </w:r>
      <w:proofErr w:type="spellStart"/>
      <w:r w:rsidRPr="00442C2F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442C2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Pr="00442C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42C2F" w:rsidRPr="00442C2F" w:rsidRDefault="00442C2F" w:rsidP="00442C2F">
      <w:pPr>
        <w:spacing w:line="0" w:lineRule="atLeast"/>
        <w:ind w:lef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Основные положения. Область применения. Термины.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Правила пользования платной парковкой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>-те Красноармейском, 51А Пом</w:t>
      </w:r>
      <w:r w:rsidR="00776F54" w:rsidRPr="00A120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(далее по тексту Правила, настоящие Правила) разработаны с целью установления порядка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временного размещения транспортных средств на территории платной парковки с учетом организованного места въезда и выезда, установленных автоматических шлагбаумов, согласованной схемой движения на территории и местом расположения платной парковки.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Организация проезда транспортных средств на территории платной парковки осуществляется в соответствии с требованиями</w:t>
      </w:r>
      <w:r w:rsidR="000D0946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законодательства РФ, в частности</w:t>
      </w:r>
      <w:r w:rsidR="00C20B1B" w:rsidRPr="00A12071">
        <w:rPr>
          <w:rFonts w:ascii="Times New Roman" w:hAnsi="Times New Roman" w:cs="Times New Roman"/>
          <w:sz w:val="28"/>
          <w:szCs w:val="28"/>
        </w:rPr>
        <w:t>,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Правил дорожного движения, утвержденными Постановлением Совета Министров - Правительства Российской Федерации от 23 октября 1993 г. № 1090 (с изменениями и дополнениями), установленными дорожными знаками и дорожной разметкой.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Правила регулируют отношения в сфере временного пребывания на эксплуатируемой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Н.И. </w:t>
      </w:r>
      <w:r w:rsidRPr="00A12071">
        <w:rPr>
          <w:rFonts w:ascii="Times New Roman" w:hAnsi="Times New Roman" w:cs="Times New Roman"/>
          <w:sz w:val="28"/>
          <w:szCs w:val="28"/>
        </w:rPr>
        <w:t>платной парковке, заключения договоров на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, а также меры и условия содержания платной парковки</w:t>
      </w:r>
      <w:r w:rsidR="000F486A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Исполнитель взимает плату только за оказанные им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A12071" w:rsidRDefault="00955CFD" w:rsidP="00A12071">
      <w:pPr>
        <w:numPr>
          <w:ilvl w:val="1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Настоящие Правила, тарифы за услуги и контактные данные Исполнителя располагаются на территории платной парковки, в месте и способом, обеспечивающими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возможность ознакомления с ними всеми лицами, въезжающими на платную парковку, а также размещены на сайте Исполнителя (</w:t>
      </w:r>
      <w:proofErr w:type="spellStart"/>
      <w:r w:rsidR="00B5190E"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End"/>
      <w:r w:rsidR="00B5190E" w:rsidRPr="00B5190E">
        <w:rPr>
          <w:rFonts w:ascii="Times New Roman" w:hAnsi="Times New Roman" w:cs="Times New Roman"/>
          <w:sz w:val="28"/>
          <w:szCs w:val="28"/>
        </w:rPr>
        <w:t>-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C20B1B" w:rsidRPr="00A1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).</w:t>
      </w:r>
    </w:p>
    <w:p w:rsidR="00442C2F" w:rsidRPr="00A12071" w:rsidRDefault="00442C2F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1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Термины и определения.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Правилах использованы следующие термины и определения: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71">
        <w:rPr>
          <w:rFonts w:ascii="Times New Roman" w:hAnsi="Times New Roman" w:cs="Times New Roman"/>
          <w:sz w:val="28"/>
          <w:szCs w:val="28"/>
        </w:rPr>
        <w:t>Въездная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>, выездная зоны - место въезда и выезда на (с) территорию (и) платной парковки с установленными автоматически</w:t>
      </w:r>
      <w:r w:rsidR="000F486A" w:rsidRPr="00A12071">
        <w:rPr>
          <w:rFonts w:ascii="Times New Roman" w:hAnsi="Times New Roman" w:cs="Times New Roman"/>
          <w:sz w:val="28"/>
          <w:szCs w:val="28"/>
        </w:rPr>
        <w:t>м</w:t>
      </w:r>
      <w:r w:rsidRPr="00A12071">
        <w:rPr>
          <w:rFonts w:ascii="Times New Roman" w:hAnsi="Times New Roman" w:cs="Times New Roman"/>
          <w:sz w:val="28"/>
          <w:szCs w:val="28"/>
        </w:rPr>
        <w:t xml:space="preserve"> шлагбаум</w:t>
      </w:r>
      <w:r w:rsidR="000F486A" w:rsidRPr="00A12071">
        <w:rPr>
          <w:rFonts w:ascii="Times New Roman" w:hAnsi="Times New Roman" w:cs="Times New Roman"/>
          <w:sz w:val="28"/>
          <w:szCs w:val="28"/>
        </w:rPr>
        <w:t>ом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 стационарным оборудованием.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Исполнитель –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Н.И.,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0F486A" w:rsidRPr="00A12071">
        <w:rPr>
          <w:rFonts w:ascii="Times New Roman" w:hAnsi="Times New Roman" w:cs="Times New Roman"/>
          <w:sz w:val="28"/>
          <w:szCs w:val="28"/>
        </w:rPr>
        <w:t>ая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Потребителям услугу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 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в г. Барнауле на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>-те Красноармейском, 51А Пом</w:t>
      </w:r>
      <w:r w:rsidR="0027060E">
        <w:rPr>
          <w:rFonts w:ascii="Times New Roman" w:hAnsi="Times New Roman" w:cs="Times New Roman"/>
          <w:b/>
          <w:sz w:val="28"/>
          <w:szCs w:val="28"/>
        </w:rPr>
        <w:t>.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E72576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473310" w:rsidRPr="00E72576" w:rsidRDefault="000F486A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656059</w:t>
      </w:r>
      <w:r w:rsidR="00955CFD" w:rsidRPr="00E72576">
        <w:rPr>
          <w:rFonts w:ascii="Times New Roman" w:hAnsi="Times New Roman" w:cs="Times New Roman"/>
          <w:b/>
          <w:sz w:val="28"/>
          <w:szCs w:val="28"/>
          <w:u w:val="single"/>
        </w:rPr>
        <w:t>, г. Б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арнаул</w:t>
      </w:r>
      <w:r w:rsidR="00955CFD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пр-т Красноармейский, 51а Пом. Н</w:t>
      </w:r>
      <w:proofErr w:type="gramStart"/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473310" w:rsidRPr="00E72576" w:rsidRDefault="00955CFD" w:rsidP="001E136E">
      <w:pPr>
        <w:tabs>
          <w:tab w:val="left" w:pos="1134"/>
        </w:tabs>
        <w:spacing w:line="0" w:lineRule="atLeast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+7 </w:t>
      </w:r>
      <w:r w:rsidR="007842E0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(3852) 556-856 доб. 421, 422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(понедельник-пятница: с 9.00 ч. до 18.00 ч.)</w:t>
      </w:r>
    </w:p>
    <w:p w:rsidR="00473310" w:rsidRPr="00E72576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Тел. +7</w:t>
      </w:r>
      <w:r w:rsidR="007842E0" w:rsidRPr="00E7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(3852) 556-580 </w:t>
      </w:r>
      <w:r w:rsidRPr="00E72576">
        <w:rPr>
          <w:rFonts w:ascii="Times New Roman" w:hAnsi="Times New Roman" w:cs="Times New Roman"/>
          <w:b/>
          <w:sz w:val="28"/>
          <w:szCs w:val="28"/>
          <w:u w:val="single"/>
        </w:rPr>
        <w:t>(в иное время)</w:t>
      </w:r>
    </w:p>
    <w:p w:rsidR="0075110F" w:rsidRPr="00A12071" w:rsidRDefault="00955CFD" w:rsidP="001E136E">
      <w:pPr>
        <w:tabs>
          <w:tab w:val="left" w:pos="1134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ОГРН </w:t>
      </w:r>
      <w:r w:rsidR="0075110F" w:rsidRPr="00A12071">
        <w:rPr>
          <w:rFonts w:ascii="Times New Roman" w:hAnsi="Times New Roman" w:cs="Times New Roman"/>
          <w:color w:val="00000A"/>
          <w:sz w:val="28"/>
          <w:szCs w:val="28"/>
        </w:rPr>
        <w:t>304222503300073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ИНН </w:t>
      </w:r>
      <w:r w:rsidR="0075110F" w:rsidRPr="00A12071">
        <w:rPr>
          <w:rFonts w:ascii="Times New Roman" w:eastAsia="Times New Roman" w:hAnsi="Times New Roman" w:cs="Times New Roman"/>
          <w:sz w:val="28"/>
          <w:szCs w:val="28"/>
        </w:rPr>
        <w:t>222500012045</w:t>
      </w:r>
      <w:r w:rsidRPr="00A12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10" w:rsidRPr="00A12071" w:rsidRDefault="00955CFD" w:rsidP="001E136E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Касса оплаты: касса, находящаяся в выездной зоне, предназначенная для оплаты Потребителем предоставленной ему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КАПС - комплексная автоматизированная парковочная система, с помощью которой обеспечиваются следующие функции: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регистрация въезда Потребителей на территорию платной парковки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A12071">
        <w:rPr>
          <w:rFonts w:ascii="Times New Roman" w:hAnsi="Times New Roman" w:cs="Times New Roman"/>
          <w:sz w:val="28"/>
          <w:szCs w:val="28"/>
        </w:rPr>
        <w:t>карты;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расчет стоимости услуги по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паркированию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ТС в автоматическом кассовом терминале;</w:t>
      </w:r>
    </w:p>
    <w:p w:rsidR="00473310" w:rsidRPr="00A12071" w:rsidRDefault="00955CFD" w:rsidP="00A12071">
      <w:pPr>
        <w:numPr>
          <w:ilvl w:val="0"/>
          <w:numId w:val="2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регистрация выезда Потребителей с территории платной 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парковки при  предъявлении </w:t>
      </w:r>
      <w:r w:rsidRPr="00A12071">
        <w:rPr>
          <w:rFonts w:ascii="Times New Roman" w:hAnsi="Times New Roman" w:cs="Times New Roman"/>
          <w:sz w:val="28"/>
          <w:szCs w:val="28"/>
        </w:rPr>
        <w:t>карты.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Не</w:t>
      </w:r>
      <w:r w:rsidR="00776F54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тарифицируемый период времени - период времени, включающий п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ервые </w:t>
      </w:r>
      <w:r w:rsidR="00AD6041" w:rsidRPr="00AD6041">
        <w:rPr>
          <w:rFonts w:ascii="Times New Roman" w:hAnsi="Times New Roman" w:cs="Times New Roman"/>
          <w:b/>
          <w:sz w:val="28"/>
          <w:szCs w:val="28"/>
        </w:rPr>
        <w:t>120</w:t>
      </w:r>
      <w:r w:rsidRPr="00AD604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A12071">
        <w:rPr>
          <w:rFonts w:ascii="Times New Roman" w:hAnsi="Times New Roman" w:cs="Times New Roman"/>
          <w:sz w:val="28"/>
          <w:szCs w:val="28"/>
        </w:rPr>
        <w:t xml:space="preserve"> после проезда через въездную зону, в течение которого не взимается плата за услуги платной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Парковочная карта (далее - карта) - пластиковая карта, выдаваемая Исполнителем для использования в системе КАПС Потребителями. Карта является собственностью Исполнителя.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Платная парковка – участок для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автомобилей, расположенный по адресу</w:t>
      </w:r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: г. Барнаул  пр-т Красноармейский, 51А </w:t>
      </w:r>
      <w:proofErr w:type="spell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0F486A" w:rsidRPr="00A12071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Start"/>
      <w:r w:rsidR="000F486A" w:rsidRPr="00A120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10" w:rsidRPr="00A12071" w:rsidRDefault="000F486A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- потребитель, использующий услугу </w:t>
      </w:r>
      <w:proofErr w:type="spellStart"/>
      <w:r w:rsidR="00955CFD"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 по парковочной карте.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Тарифы - действующий на момент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Прейскурант, утвержденный Исполнит</w:t>
      </w:r>
      <w:r w:rsidR="000F486A" w:rsidRPr="00A12071">
        <w:rPr>
          <w:rFonts w:ascii="Times New Roman" w:hAnsi="Times New Roman" w:cs="Times New Roman"/>
          <w:sz w:val="28"/>
          <w:szCs w:val="28"/>
        </w:rPr>
        <w:t>елем</w:t>
      </w:r>
      <w:r w:rsidRPr="00A12071">
        <w:rPr>
          <w:rFonts w:ascii="Times New Roman" w:hAnsi="Times New Roman" w:cs="Times New Roman"/>
          <w:sz w:val="28"/>
          <w:szCs w:val="28"/>
        </w:rPr>
        <w:t>, размещен на информационном стенде, расположенном на территории платной парковки, а также на сайте Исполнителя (</w:t>
      </w:r>
      <w:proofErr w:type="spellStart"/>
      <w:r w:rsidR="00B5190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ulliver</w:t>
      </w:r>
      <w:proofErr w:type="spellEnd"/>
      <w:r w:rsidR="00B5190E" w:rsidRPr="00B5190E">
        <w:rPr>
          <w:rFonts w:ascii="Times New Roman" w:hAnsi="Times New Roman" w:cs="Times New Roman"/>
          <w:sz w:val="28"/>
          <w:szCs w:val="28"/>
        </w:rPr>
        <w:t>-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B5190E" w:rsidRPr="00A1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190E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ТС – транспортные сред</w:t>
      </w:r>
      <w:r w:rsidR="00C20B1B" w:rsidRPr="00A12071">
        <w:rPr>
          <w:rFonts w:ascii="Times New Roman" w:hAnsi="Times New Roman" w:cs="Times New Roman"/>
          <w:sz w:val="28"/>
          <w:szCs w:val="28"/>
        </w:rPr>
        <w:t>ства</w:t>
      </w:r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- услуга предоставления права доступа транспортных средств на территорию платной п</w:t>
      </w:r>
      <w:r w:rsidR="000F486A" w:rsidRPr="00A12071">
        <w:rPr>
          <w:rFonts w:ascii="Times New Roman" w:hAnsi="Times New Roman" w:cs="Times New Roman"/>
          <w:sz w:val="28"/>
          <w:szCs w:val="28"/>
        </w:rPr>
        <w:t>арковки</w:t>
      </w:r>
      <w:r w:rsidRPr="00A12071">
        <w:rPr>
          <w:rFonts w:ascii="Times New Roman" w:hAnsi="Times New Roman" w:cs="Times New Roman"/>
          <w:sz w:val="28"/>
          <w:szCs w:val="28"/>
        </w:rPr>
        <w:t xml:space="preserve"> и временного пребывания на платной парковке.</w:t>
      </w:r>
    </w:p>
    <w:p w:rsidR="00776F54" w:rsidRPr="00A12071" w:rsidRDefault="00776F54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310" w:rsidRPr="00A12071" w:rsidRDefault="00311DE4" w:rsidP="00A12071">
      <w:pPr>
        <w:numPr>
          <w:ilvl w:val="0"/>
          <w:numId w:val="4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3.1. В Правилах сделаны ссылки на следующие документы:</w:t>
      </w:r>
    </w:p>
    <w:p w:rsidR="00473310" w:rsidRPr="00A12071" w:rsidRDefault="00955CFD" w:rsidP="00A12071">
      <w:pPr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ФЗ от 24.11.1995 г. N181-ФЗ - «О социальной защите ин</w:t>
      </w:r>
      <w:r w:rsidR="00AD6041">
        <w:rPr>
          <w:rFonts w:ascii="Times New Roman" w:hAnsi="Times New Roman" w:cs="Times New Roman"/>
          <w:sz w:val="28"/>
          <w:szCs w:val="28"/>
        </w:rPr>
        <w:t>валидов в Российской Федерации».</w:t>
      </w:r>
    </w:p>
    <w:p w:rsidR="00473310" w:rsidRPr="00A12071" w:rsidRDefault="00955CFD" w:rsidP="00A12071">
      <w:pPr>
        <w:numPr>
          <w:ilvl w:val="0"/>
          <w:numId w:val="5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ФЗ от 10.12.1995 г. N 196-ФЗ - «О безопасности дорожного движения».</w:t>
      </w:r>
    </w:p>
    <w:p w:rsidR="004B67FC" w:rsidRPr="00A12071" w:rsidRDefault="004B67FC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Требования к содержанию территории и оборудованию платной парковки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Исполнитель обеспечивает очистку от снега, льда и посторонних предметов дороги, проезды, подъездные пути, территорию эксплуатируемой платной парковки.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и подъездные пути к ним оборудуются и обозначаются дорожными знаками, горизонтальной разметкой, схемой и соответствующимиинформационными указателями в соответствии с требованиями законодательства Российской Федерации.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Платная парковка оборудована комплексной автоматизированной парковочной системой.</w:t>
      </w:r>
    </w:p>
    <w:p w:rsidR="00442C2F" w:rsidRPr="00A12071" w:rsidRDefault="00442C2F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71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договора оказания услуг </w:t>
      </w:r>
      <w:proofErr w:type="spellStart"/>
      <w:r w:rsidRPr="00A12071">
        <w:rPr>
          <w:rFonts w:ascii="Times New Roman" w:hAnsi="Times New Roman" w:cs="Times New Roman"/>
          <w:b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b/>
          <w:sz w:val="28"/>
          <w:szCs w:val="28"/>
        </w:rPr>
        <w:t>,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473310" w:rsidRPr="00A12071" w:rsidRDefault="00C20B1B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Получение парковочной карты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и въезд на территорию платной парковки являются конклюдентными действиями, направленными напринятие оферты и заключение договора.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Время для принятия Потребителем решения о заключении/не заключении договора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proofErr w:type="spellStart"/>
      <w:r w:rsidR="000F486A"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="000F486A" w:rsidRPr="00A12071">
        <w:rPr>
          <w:rFonts w:ascii="Times New Roman" w:hAnsi="Times New Roman" w:cs="Times New Roman"/>
          <w:sz w:val="28"/>
          <w:szCs w:val="28"/>
        </w:rPr>
        <w:t xml:space="preserve"> – </w:t>
      </w:r>
      <w:r w:rsidR="000D23FC" w:rsidRPr="00A12071">
        <w:rPr>
          <w:rFonts w:ascii="Times New Roman" w:hAnsi="Times New Roman" w:cs="Times New Roman"/>
          <w:sz w:val="28"/>
          <w:szCs w:val="28"/>
        </w:rPr>
        <w:t>120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минут с моме</w:t>
      </w:r>
      <w:r w:rsidR="00C20B1B" w:rsidRPr="00A12071">
        <w:rPr>
          <w:rFonts w:ascii="Times New Roman" w:hAnsi="Times New Roman" w:cs="Times New Roman"/>
          <w:sz w:val="28"/>
          <w:szCs w:val="28"/>
        </w:rPr>
        <w:t>нта получения парковой карты</w:t>
      </w:r>
      <w:r w:rsidRPr="00A12071">
        <w:rPr>
          <w:rFonts w:ascii="Times New Roman" w:hAnsi="Times New Roman" w:cs="Times New Roman"/>
          <w:sz w:val="28"/>
          <w:szCs w:val="28"/>
        </w:rPr>
        <w:t xml:space="preserve"> – не тарифицируется и не оплачивается.</w:t>
      </w:r>
    </w:p>
    <w:p w:rsidR="00AD6041" w:rsidRDefault="00955CFD" w:rsidP="00AD604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071">
        <w:rPr>
          <w:rFonts w:ascii="Times New Roman" w:hAnsi="Times New Roman" w:cs="Times New Roman"/>
          <w:sz w:val="28"/>
          <w:szCs w:val="28"/>
        </w:rPr>
        <w:t xml:space="preserve">Размещение (оставление) транспортного средства на </w:t>
      </w:r>
      <w:r w:rsidR="000F486A" w:rsidRPr="00A12071">
        <w:rPr>
          <w:rFonts w:ascii="Times New Roman" w:hAnsi="Times New Roman" w:cs="Times New Roman"/>
          <w:sz w:val="28"/>
          <w:szCs w:val="28"/>
        </w:rPr>
        <w:t xml:space="preserve">платной парковке на срок более </w:t>
      </w:r>
      <w:r w:rsidR="00AD6041">
        <w:rPr>
          <w:rFonts w:ascii="Times New Roman" w:hAnsi="Times New Roman" w:cs="Times New Roman"/>
          <w:sz w:val="28"/>
          <w:szCs w:val="28"/>
        </w:rPr>
        <w:t>120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минут с момента получения парковочного билета считается принятием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(акцептом) предложения (оферты), как установлено п.3 ст. 438 Гражданского кодекса Российской Федерации, и свидетельствует о заключении договора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настоящими Правилами (текст договора размещен на сайте Исполнителя (pobedaparking.ru).</w:t>
      </w:r>
      <w:proofErr w:type="gramEnd"/>
    </w:p>
    <w:p w:rsidR="00473310" w:rsidRPr="00AD6041" w:rsidRDefault="00955CFD" w:rsidP="00AD604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41">
        <w:rPr>
          <w:rFonts w:ascii="Times New Roman" w:hAnsi="Times New Roman" w:cs="Times New Roman"/>
          <w:sz w:val="28"/>
          <w:szCs w:val="28"/>
        </w:rPr>
        <w:t>Для размещения транспортного средства в ином месте (не на территории платной п</w:t>
      </w:r>
      <w:r w:rsidR="007672E4" w:rsidRPr="00AD6041">
        <w:rPr>
          <w:rFonts w:ascii="Times New Roman" w:hAnsi="Times New Roman" w:cs="Times New Roman"/>
          <w:sz w:val="28"/>
          <w:szCs w:val="28"/>
        </w:rPr>
        <w:t>арковки</w:t>
      </w:r>
      <w:r w:rsidRPr="00AD6041">
        <w:rPr>
          <w:rFonts w:ascii="Times New Roman" w:hAnsi="Times New Roman" w:cs="Times New Roman"/>
          <w:sz w:val="28"/>
          <w:szCs w:val="28"/>
        </w:rPr>
        <w:t>) Потребителю необходимо выехать с территории (через шлагбаум) до истечения</w:t>
      </w:r>
      <w:r w:rsidR="00AD6041">
        <w:rPr>
          <w:rFonts w:ascii="Times New Roman" w:hAnsi="Times New Roman" w:cs="Times New Roman"/>
          <w:sz w:val="28"/>
          <w:szCs w:val="28"/>
        </w:rPr>
        <w:t xml:space="preserve"> 120</w:t>
      </w:r>
      <w:r w:rsidRPr="00AD6041">
        <w:rPr>
          <w:rFonts w:ascii="Times New Roman" w:hAnsi="Times New Roman" w:cs="Times New Roman"/>
          <w:sz w:val="28"/>
          <w:szCs w:val="28"/>
        </w:rPr>
        <w:t>-минутного не</w:t>
      </w:r>
      <w:r w:rsidR="000D23FC" w:rsidRP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D6041">
        <w:rPr>
          <w:rFonts w:ascii="Times New Roman" w:hAnsi="Times New Roman" w:cs="Times New Roman"/>
          <w:sz w:val="28"/>
          <w:szCs w:val="28"/>
        </w:rPr>
        <w:t>тарифицируемого (неоплачиваемого) периода времени.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не является договором хранения и не содержит в себе элементов иного договора, с условиями которого на Исполнителя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 xml:space="preserve">может быть возложена ответственность за сохранность ТС или иного имущества Потребителя (в том числе находящегося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оставленных на платной парковке ТС).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предусматривает следующие обязанности Исполнителя: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Осуществлять контроль исправности оборудования платной парковки, поддерживать его в рабочем состоянии.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Информировать Потребителей о правилах, действующих на платной парковке, и оказывать им содействие при пользовании оборудованием, установленном на</w:t>
      </w:r>
      <w:r w:rsidR="00AD604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парковке.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 порчи имущества Потребителя оказывать содействие в фиксации таких фактов и принятии мер к установлению причастных к ним лиц.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информационном стенде и сайте Исполнителя (</w:t>
      </w:r>
      <w:proofErr w:type="spellStart"/>
      <w:r w:rsidR="00C20B1B" w:rsidRPr="00A1207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ulliver</w:t>
      </w:r>
      <w:proofErr w:type="spellEnd"/>
      <w:r w:rsidR="00B5190E" w:rsidRPr="00B5190E">
        <w:rPr>
          <w:rFonts w:ascii="Times New Roman" w:hAnsi="Times New Roman" w:cs="Times New Roman"/>
          <w:sz w:val="28"/>
          <w:szCs w:val="28"/>
        </w:rPr>
        <w:t>-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B5190E" w:rsidRPr="00A1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190E" w:rsidRPr="00A1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>) оперативно извещать Потребителя овнесенных изменениях условий предоставления услуг, тарифов, способа оплат, любых других изменениях, могущих повлиять на качество предоставления услуги.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Договор оказания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предусматривает следующие обязанности Потребителя: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настоящие Правила.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Сохранять до выезда с территории платной парковки </w:t>
      </w:r>
      <w:r w:rsidR="007672E4" w:rsidRPr="00A12071">
        <w:rPr>
          <w:rFonts w:ascii="Times New Roman" w:hAnsi="Times New Roman" w:cs="Times New Roman"/>
          <w:sz w:val="28"/>
          <w:szCs w:val="28"/>
        </w:rPr>
        <w:t>парковочную карту</w:t>
      </w:r>
      <w:r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Правила дорожного движения на территории платной парковки в соответствии с линиямиразметки.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работников Исполнителя в части соблюдения настоящих Правил.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 на территории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чистоту и порядок на территории платной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Бережно относиться к оборудованию и имуществу Исполнителя и иных Потребителей.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Соблюдать общественный порядок на территории платной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Оплачивать услуги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настоящими Правилами.</w:t>
      </w:r>
    </w:p>
    <w:p w:rsidR="00473310" w:rsidRPr="00A12071" w:rsidRDefault="007672E4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 случае утери или порчи </w:t>
      </w:r>
      <w:r w:rsidR="00955CFD" w:rsidRPr="00A12071">
        <w:rPr>
          <w:rFonts w:ascii="Times New Roman" w:hAnsi="Times New Roman" w:cs="Times New Roman"/>
          <w:sz w:val="28"/>
          <w:szCs w:val="28"/>
        </w:rPr>
        <w:t>карты оплачивать Исполнителю тариф з</w:t>
      </w:r>
      <w:r w:rsidR="00C20B1B" w:rsidRPr="00A12071">
        <w:rPr>
          <w:rFonts w:ascii="Times New Roman" w:hAnsi="Times New Roman" w:cs="Times New Roman"/>
          <w:sz w:val="28"/>
          <w:szCs w:val="28"/>
        </w:rPr>
        <w:t xml:space="preserve">а услугу восстановления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карты, а также стоимость </w:t>
      </w:r>
      <w:proofErr w:type="gramStart"/>
      <w:r w:rsidR="00955CFD" w:rsidRPr="00A1207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FD" w:rsidRPr="00A12071">
        <w:rPr>
          <w:rFonts w:ascii="Times New Roman" w:hAnsi="Times New Roman" w:cs="Times New Roman"/>
          <w:sz w:val="28"/>
          <w:szCs w:val="28"/>
        </w:rPr>
        <w:t>услугпаркирования</w:t>
      </w:r>
      <w:proofErr w:type="spell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в соответствующий период времени по Прейскура</w:t>
      </w:r>
      <w:r w:rsidRPr="00A12071">
        <w:rPr>
          <w:rFonts w:ascii="Times New Roman" w:hAnsi="Times New Roman" w:cs="Times New Roman"/>
          <w:sz w:val="28"/>
          <w:szCs w:val="28"/>
        </w:rPr>
        <w:t>нту, утвержденному Исполнителем.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Проезд на платную парковку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Для въезда на территорию платной парковки Потребителю необходимо нажать кнопку на въездной стойке и получить парковочн</w:t>
      </w:r>
      <w:r w:rsidR="007672E4" w:rsidRPr="00A12071">
        <w:rPr>
          <w:rFonts w:ascii="Times New Roman" w:hAnsi="Times New Roman" w:cs="Times New Roman"/>
          <w:sz w:val="28"/>
          <w:szCs w:val="28"/>
        </w:rPr>
        <w:t>ую карту</w:t>
      </w:r>
      <w:r w:rsidRPr="00A12071">
        <w:rPr>
          <w:rFonts w:ascii="Times New Roman" w:hAnsi="Times New Roman" w:cs="Times New Roman"/>
          <w:sz w:val="28"/>
          <w:szCs w:val="28"/>
        </w:rPr>
        <w:t>, дождаться открытия шлагбаума.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Въезд на платную парковку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только если шлагбаум находится в положении, разрешающем свободный въезд транспортного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средства на территорию парковки.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Въехать на территорию платной парковки  и 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транспортное средство в любом свободном парковочном месте в соответствии справилами дорожного движения и разметкой.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Парковочн</w:t>
      </w:r>
      <w:r w:rsidR="007672E4" w:rsidRPr="00A12071">
        <w:rPr>
          <w:rFonts w:ascii="Times New Roman" w:hAnsi="Times New Roman" w:cs="Times New Roman"/>
          <w:sz w:val="28"/>
          <w:szCs w:val="28"/>
        </w:rPr>
        <w:t xml:space="preserve">ую карту </w:t>
      </w:r>
      <w:r w:rsidRPr="00A12071">
        <w:rPr>
          <w:rFonts w:ascii="Times New Roman" w:hAnsi="Times New Roman" w:cs="Times New Roman"/>
          <w:sz w:val="28"/>
          <w:szCs w:val="28"/>
        </w:rPr>
        <w:t>необходимо сохранять до выезда с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 случае возникновения иных проблем с проездом </w:t>
      </w:r>
      <w:r w:rsidR="007672E4" w:rsidRPr="00A12071">
        <w:rPr>
          <w:rFonts w:ascii="Times New Roman" w:hAnsi="Times New Roman" w:cs="Times New Roman"/>
          <w:sz w:val="28"/>
          <w:szCs w:val="28"/>
        </w:rPr>
        <w:t>(карта</w:t>
      </w:r>
      <w:r w:rsidRPr="00A12071">
        <w:rPr>
          <w:rFonts w:ascii="Times New Roman" w:hAnsi="Times New Roman" w:cs="Times New Roman"/>
          <w:sz w:val="28"/>
          <w:szCs w:val="28"/>
        </w:rPr>
        <w:t xml:space="preserve"> не выдается, стрела шлагбаума не поднимается и т.п.) Потребителю следует связаться с Исполнителем по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телефонам, указанным на информационном стенде, расположенном на территории платной парковки.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Вые</w:t>
      </w:r>
      <w:proofErr w:type="gramStart"/>
      <w:r w:rsidRPr="00A12071">
        <w:rPr>
          <w:rFonts w:ascii="Times New Roman" w:hAnsi="Times New Roman" w:cs="Times New Roman"/>
          <w:b/>
          <w:sz w:val="28"/>
          <w:szCs w:val="28"/>
        </w:rPr>
        <w:t>зд с пл</w:t>
      </w:r>
      <w:proofErr w:type="gramEnd"/>
      <w:r w:rsidRPr="00A12071">
        <w:rPr>
          <w:rFonts w:ascii="Times New Roman" w:hAnsi="Times New Roman" w:cs="Times New Roman"/>
          <w:b/>
          <w:sz w:val="28"/>
          <w:szCs w:val="28"/>
        </w:rPr>
        <w:t>атной парковки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Для выезда с платной парковки Потребителю следует: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Оплатить услугу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в соответствии с разделом 8 настоящих Правил.</w:t>
      </w:r>
    </w:p>
    <w:p w:rsidR="00473310" w:rsidRPr="00A12071" w:rsidRDefault="00955CFD" w:rsidP="00A12071">
      <w:pPr>
        <w:numPr>
          <w:ilvl w:val="2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Подъехать к стойке выездного терминала, приложить карту постоянного Потребителя, дождаться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поднятия стрелы шлагбаума и выехать с территории платной парковки</w:t>
      </w:r>
      <w:r w:rsidR="007672E4" w:rsidRPr="00A12071">
        <w:rPr>
          <w:rFonts w:ascii="Times New Roman" w:hAnsi="Times New Roman" w:cs="Times New Roman"/>
          <w:sz w:val="28"/>
          <w:szCs w:val="28"/>
        </w:rPr>
        <w:t>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если Потребитель превысил время не</w:t>
      </w:r>
      <w:r w:rsidR="00E72576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тарифицируемого пребывания, ему необходимо произвести соответствующую доплату в соответствии с разделом 8 настоящих Правил.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Потребитель обязан покинуть территорию платной парковки в течени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 xml:space="preserve"> десяти минут после внесения наличных денежных средств через кассу оплаты по окончанию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парковочной сессии.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проблем с выездом (стрела шлагбаума не поднимается и т.д.) или оплатой Потребителю следует связаться с Исполнителем по телефонам,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указанным на информационном стенде, расположенном на территории платной парковки.</w:t>
      </w:r>
    </w:p>
    <w:p w:rsidR="003C1DC3" w:rsidRPr="00A12071" w:rsidRDefault="003C1DC3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Оплата услуг </w:t>
      </w:r>
      <w:proofErr w:type="spellStart"/>
      <w:r w:rsidRPr="00A12071">
        <w:rPr>
          <w:rFonts w:ascii="Times New Roman" w:hAnsi="Times New Roman" w:cs="Times New Roman"/>
          <w:b/>
          <w:sz w:val="28"/>
          <w:szCs w:val="28"/>
        </w:rPr>
        <w:t>паркирования</w:t>
      </w:r>
      <w:proofErr w:type="spellEnd"/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в соответствии с Прейскурантом Исполнителя, утвержденным и действующим на момент предоставления услуг. 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Оплата за размещение транспортного средства на парковке осуществляется путем внесения наличных денежных сре</w:t>
      </w:r>
      <w:proofErr w:type="gramStart"/>
      <w:r w:rsidRPr="00A1207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12071">
        <w:rPr>
          <w:rFonts w:ascii="Times New Roman" w:hAnsi="Times New Roman" w:cs="Times New Roman"/>
          <w:sz w:val="28"/>
          <w:szCs w:val="28"/>
        </w:rPr>
        <w:t>ассе оплаты,</w:t>
      </w:r>
      <w:r w:rsidR="00C35F93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при выезде с территории платной парковки.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Оплата рассчитывается исходя из времени нахождения ТС на территории платной парковки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Период времени, подлежащий оплате, исчисляется с момента въезда на территорию п</w:t>
      </w:r>
      <w:r w:rsidR="00C20B1B" w:rsidRPr="00A12071">
        <w:rPr>
          <w:rFonts w:ascii="Times New Roman" w:hAnsi="Times New Roman" w:cs="Times New Roman"/>
          <w:sz w:val="28"/>
          <w:szCs w:val="28"/>
        </w:rPr>
        <w:t>арковки</w:t>
      </w:r>
      <w:r w:rsidRPr="00A12071">
        <w:rPr>
          <w:rFonts w:ascii="Times New Roman" w:hAnsi="Times New Roman" w:cs="Times New Roman"/>
          <w:sz w:val="28"/>
          <w:szCs w:val="28"/>
        </w:rPr>
        <w:t>, в соответствии с разделом 6 настоящих Правил (за исключением не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тарифицируемого периода времени) до момента, когда Потреб</w:t>
      </w:r>
      <w:r w:rsidR="00C20B1B" w:rsidRPr="00A12071">
        <w:rPr>
          <w:rFonts w:ascii="Times New Roman" w:hAnsi="Times New Roman" w:cs="Times New Roman"/>
          <w:sz w:val="28"/>
          <w:szCs w:val="28"/>
        </w:rPr>
        <w:t>итель приложит парковочную карту</w:t>
      </w:r>
      <w:r w:rsidRPr="00A12071">
        <w:rPr>
          <w:rFonts w:ascii="Times New Roman" w:hAnsi="Times New Roman" w:cs="Times New Roman"/>
          <w:sz w:val="28"/>
          <w:szCs w:val="28"/>
        </w:rPr>
        <w:t xml:space="preserve"> к считывателю автоматического кассового терминала при выезде с территории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После считывания информации с парковочного билета на дисплей терминала выводится период времени, подлежащий оплате, а также сумма, которую необходимо заплатить за размещение транспортного средства на территории платной па</w:t>
      </w:r>
      <w:r w:rsidR="00C20B1B" w:rsidRPr="00A12071">
        <w:rPr>
          <w:rFonts w:ascii="Times New Roman" w:hAnsi="Times New Roman" w:cs="Times New Roman"/>
          <w:sz w:val="28"/>
          <w:szCs w:val="28"/>
        </w:rPr>
        <w:t>рковки.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Потребитель вносит плату за размещение транспортного средства на платной парковке перед выездом с территории парковки. После внесения платы необходимо</w:t>
      </w:r>
      <w:r w:rsidR="00F376E9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проследовать к своему транспортному средству, расположенному на парковочном месте и выехать с территории платной парковки в соответствии с разделом 7 настоящих Правил.</w:t>
      </w:r>
    </w:p>
    <w:p w:rsidR="00473310" w:rsidRPr="00A12071" w:rsidRDefault="00473310" w:rsidP="00A12071">
      <w:pPr>
        <w:tabs>
          <w:tab w:val="left" w:pos="1134"/>
        </w:tabs>
        <w:spacing w:after="163"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7672E4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 xml:space="preserve">Восстановление </w:t>
      </w:r>
      <w:r w:rsidR="00955CFD" w:rsidRPr="00A12071">
        <w:rPr>
          <w:rFonts w:ascii="Times New Roman" w:hAnsi="Times New Roman" w:cs="Times New Roman"/>
          <w:b/>
          <w:sz w:val="28"/>
          <w:szCs w:val="28"/>
        </w:rPr>
        <w:t>карты в случае утери или порчи</w:t>
      </w:r>
    </w:p>
    <w:p w:rsidR="00473310" w:rsidRPr="00A12071" w:rsidRDefault="003C1DC3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</w:t>
      </w:r>
      <w:r w:rsidR="007672E4" w:rsidRPr="00A12071">
        <w:rPr>
          <w:rFonts w:ascii="Times New Roman" w:hAnsi="Times New Roman" w:cs="Times New Roman"/>
          <w:sz w:val="28"/>
          <w:szCs w:val="28"/>
        </w:rPr>
        <w:t>арта считае</w:t>
      </w:r>
      <w:r w:rsidR="00955CFD" w:rsidRPr="00A12071">
        <w:rPr>
          <w:rFonts w:ascii="Times New Roman" w:hAnsi="Times New Roman" w:cs="Times New Roman"/>
          <w:sz w:val="28"/>
          <w:szCs w:val="28"/>
        </w:rPr>
        <w:t>тся поврежденн</w:t>
      </w:r>
      <w:r w:rsidR="007672E4" w:rsidRPr="00A12071">
        <w:rPr>
          <w:rFonts w:ascii="Times New Roman" w:hAnsi="Times New Roman" w:cs="Times New Roman"/>
          <w:sz w:val="28"/>
          <w:szCs w:val="28"/>
        </w:rPr>
        <w:t>ой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Потребителем в случае технической невозможности считывания информации по причине механического повреждения</w:t>
      </w:r>
      <w:r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(надлома, прокола микрочипа и т.д.), электромагнитного или программного воздействия (перемагничивание, перекодирование и т.п.).</w:t>
      </w:r>
    </w:p>
    <w:p w:rsidR="00473310" w:rsidRPr="00A12071" w:rsidRDefault="007672E4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карт взамен утерянных/испорченных осуществляется после оплаты Потребителем тарифа </w:t>
      </w:r>
      <w:r w:rsidRPr="00A12071">
        <w:rPr>
          <w:rFonts w:ascii="Times New Roman" w:hAnsi="Times New Roman" w:cs="Times New Roman"/>
          <w:sz w:val="28"/>
          <w:szCs w:val="28"/>
        </w:rPr>
        <w:t xml:space="preserve">за услугу восстановления </w:t>
      </w:r>
      <w:r w:rsidR="00955CFD" w:rsidRPr="00A12071">
        <w:rPr>
          <w:rFonts w:ascii="Times New Roman" w:hAnsi="Times New Roman" w:cs="Times New Roman"/>
          <w:sz w:val="28"/>
          <w:szCs w:val="28"/>
        </w:rPr>
        <w:t>карты в соответствии с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Прейскурантом Исполнителя, а также оплаты стоимости полученных услуг.</w:t>
      </w:r>
    </w:p>
    <w:p w:rsidR="00473310" w:rsidRPr="00A12071" w:rsidRDefault="00955CFD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 случае утери</w:t>
      </w:r>
      <w:r w:rsidR="007672E4" w:rsidRPr="00A12071">
        <w:rPr>
          <w:rFonts w:ascii="Times New Roman" w:hAnsi="Times New Roman" w:cs="Times New Roman"/>
          <w:sz w:val="28"/>
          <w:szCs w:val="28"/>
        </w:rPr>
        <w:t xml:space="preserve"> или порчи </w:t>
      </w:r>
      <w:r w:rsidRPr="00A12071">
        <w:rPr>
          <w:rFonts w:ascii="Times New Roman" w:hAnsi="Times New Roman" w:cs="Times New Roman"/>
          <w:sz w:val="28"/>
          <w:szCs w:val="28"/>
        </w:rPr>
        <w:t>карты Потребителю следует обратиться к Исполнителю по телефонам, указанным на информационном стенде, расположенном на</w:t>
      </w:r>
      <w:r w:rsidR="003C1DC3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Pr="00A12071">
        <w:rPr>
          <w:rFonts w:ascii="Times New Roman" w:hAnsi="Times New Roman" w:cs="Times New Roman"/>
          <w:sz w:val="28"/>
          <w:szCs w:val="28"/>
        </w:rPr>
        <w:t>территории платной парковки.</w:t>
      </w:r>
    </w:p>
    <w:p w:rsidR="00A95942" w:rsidRPr="00A12071" w:rsidRDefault="00A95942" w:rsidP="00A12071">
      <w:p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955CFD" w:rsidP="00A12071">
      <w:pPr>
        <w:numPr>
          <w:ilvl w:val="0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Ответственность сторон и запреты, действующие на территории платной парковки</w:t>
      </w:r>
    </w:p>
    <w:p w:rsidR="00473310" w:rsidRPr="00A12071" w:rsidRDefault="00C35F93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CFD" w:rsidRPr="00A12071">
        <w:rPr>
          <w:rFonts w:ascii="Times New Roman" w:hAnsi="Times New Roman" w:cs="Times New Roman"/>
          <w:sz w:val="28"/>
          <w:szCs w:val="28"/>
        </w:rPr>
        <w:t>Исполнитель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действия третьих лиц, связанные с утратой (хищением) транспортного средства, находящегося на территории платной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 xml:space="preserve">парковки; повреждением/разукомплектованием транспортного </w:t>
      </w:r>
      <w:r w:rsidR="00955CFD" w:rsidRPr="00A12071">
        <w:rPr>
          <w:rFonts w:ascii="Times New Roman" w:hAnsi="Times New Roman" w:cs="Times New Roman"/>
          <w:sz w:val="28"/>
          <w:szCs w:val="28"/>
        </w:rPr>
        <w:lastRenderedPageBreak/>
        <w:t>средства, находящегося на территории парковки; утратой имущества, оставленного на хранение внутри салона транспортного средства, в/на багажнике транспортного средства;</w:t>
      </w:r>
      <w:proofErr w:type="gramEnd"/>
      <w:r w:rsidR="00955CFD" w:rsidRPr="00A12071">
        <w:rPr>
          <w:rFonts w:ascii="Times New Roman" w:hAnsi="Times New Roman" w:cs="Times New Roman"/>
          <w:sz w:val="28"/>
          <w:szCs w:val="28"/>
        </w:rPr>
        <w:t xml:space="preserve"> причинением вреда транспортному средству или иному имуществу Потребителя в результате стихийных бедствий, пожара, наводнения, прорыва канализации и других непредвиденных аварийных ситуаций.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автотранспортные происшествия, которые могут случиться между Потребителем и третьими лицами на территории</w:t>
      </w:r>
      <w:r w:rsidR="00BF1489" w:rsidRPr="00A12071"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парковки. Полную ответственность за происшествие несут участники автотранспортного происшествия. Исполнитель в свою очередь может оказать помощь в вызове правоохранительных органов на место происшествия.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В случае порчи имущества на территории парковки или при любом другом противозаконном действии, на место происшествия будет вызвана полиция.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Исполнитель не несет ответственности за противозаконные действия, совершенные третьими лицами на его территории. Ответственность за содеянное несет лицо, совершившее противозаконные действия, согласно действующему законодательству.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В случае уничтожения или повреждения оборудования КАПС или иного имущества Исполнителя Потребитель обязан возместить причиненный ущерб в соответствии с действующим законодательством.</w:t>
      </w:r>
    </w:p>
    <w:p w:rsidR="00473310" w:rsidRPr="00A12071" w:rsidRDefault="00C02AF0" w:rsidP="00A12071">
      <w:pPr>
        <w:numPr>
          <w:ilvl w:val="1"/>
          <w:numId w:val="6"/>
        </w:numPr>
        <w:tabs>
          <w:tab w:val="left" w:pos="1134"/>
        </w:tabs>
        <w:spacing w:line="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D" w:rsidRPr="00A12071">
        <w:rPr>
          <w:rFonts w:ascii="Times New Roman" w:hAnsi="Times New Roman" w:cs="Times New Roman"/>
          <w:sz w:val="28"/>
          <w:szCs w:val="28"/>
        </w:rPr>
        <w:t>На территории платной парковки   Потребителю категорически запрещается:</w:t>
      </w:r>
    </w:p>
    <w:p w:rsidR="00955CFD" w:rsidRPr="00A12071" w:rsidRDefault="00A95942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- </w:t>
      </w:r>
      <w:r w:rsidR="00955CFD" w:rsidRPr="00A12071">
        <w:rPr>
          <w:rFonts w:ascii="Times New Roman" w:hAnsi="Times New Roman" w:cs="Times New Roman"/>
          <w:sz w:val="28"/>
          <w:szCs w:val="28"/>
        </w:rPr>
        <w:t>осуществлять любые виды коммерческой и иной деятельности;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- въезжать на территорию парковки на транспортных средствах длиной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4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метров, шириной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2,4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 высотой более </w:t>
      </w:r>
      <w:r w:rsidRPr="00F376E9">
        <w:rPr>
          <w:rFonts w:ascii="Times New Roman" w:hAnsi="Times New Roman" w:cs="Times New Roman"/>
          <w:b/>
          <w:sz w:val="28"/>
          <w:szCs w:val="28"/>
        </w:rPr>
        <w:t>2,1</w:t>
      </w:r>
      <w:r w:rsidRPr="00A12071">
        <w:rPr>
          <w:rFonts w:ascii="Times New Roman" w:hAnsi="Times New Roman" w:cs="Times New Roman"/>
          <w:sz w:val="28"/>
          <w:szCs w:val="28"/>
        </w:rPr>
        <w:t xml:space="preserve"> метров, на транспортных средствах с прицепами;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 без государственных регистрационных знаков;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средствах, находящихся в аварийном состоянии, со значительными кузовными повреждениями или на буксире;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осуществлять движение транспортных средств со скоростью свыше 5 км/ч;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загромождать проезды и выезды с территории платной парковки;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въезжать на территорию парковки на транспортных средствах в сильно загрязненном состоянии;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парковать одно транспортное средство более чем на одном парковочном месте;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блокировать въезд/выезд, проезд транспортными средствами;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оставлять на парковке транспортное средство при наличии утечки ГСМ, производить заправку жидкостей, ремонт, техническое обслуживание (замена и доливка жидкостей, масел, связанная со сливом загрязняющих веществ, замена аккумуляторов, замена колес и т.д.), помывку транспортного средства;</w:t>
      </w:r>
    </w:p>
    <w:p w:rsidR="00955CFD" w:rsidRPr="00A12071" w:rsidRDefault="00955CFD" w:rsidP="00A12071">
      <w:pPr>
        <w:tabs>
          <w:tab w:val="left" w:pos="1134"/>
        </w:tabs>
        <w:spacing w:after="161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пользоваться открытым огнем в качестве светового источника и для прогрева двигателя, разжигать костры;</w:t>
      </w:r>
    </w:p>
    <w:p w:rsidR="00955CFD" w:rsidRPr="00A12071" w:rsidRDefault="00955CFD" w:rsidP="00A12071">
      <w:pPr>
        <w:tabs>
          <w:tab w:val="left" w:pos="1134"/>
        </w:tabs>
        <w:spacing w:after="0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- передавать электронные пропуски третьим лицам, обменивать их, пользоваться услугами третьих лиц, предлагающих обмен пропусков;</w:t>
      </w:r>
    </w:p>
    <w:p w:rsidR="00955CFD" w:rsidRPr="00A12071" w:rsidRDefault="00955CFD" w:rsidP="00A12071">
      <w:pPr>
        <w:tabs>
          <w:tab w:val="left" w:pos="1134"/>
        </w:tabs>
        <w:spacing w:after="0"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lastRenderedPageBreak/>
        <w:t>- распивать спиртные напитки, курить</w:t>
      </w:r>
      <w:r w:rsidR="00F72A03" w:rsidRPr="00A12071">
        <w:rPr>
          <w:rFonts w:ascii="Times New Roman" w:hAnsi="Times New Roman" w:cs="Times New Roman"/>
          <w:sz w:val="28"/>
          <w:szCs w:val="28"/>
        </w:rPr>
        <w:t>, принимать наркотики</w:t>
      </w:r>
      <w:r w:rsidRPr="00A12071"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парковки.</w:t>
      </w:r>
    </w:p>
    <w:p w:rsidR="00473310" w:rsidRPr="00A12071" w:rsidRDefault="00955CFD" w:rsidP="00A12071">
      <w:pPr>
        <w:tabs>
          <w:tab w:val="left" w:pos="1134"/>
        </w:tabs>
        <w:spacing w:line="0" w:lineRule="atLeast"/>
        <w:ind w:left="0" w:right="4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Вся ответственность за несоблюдение вышеуказанных запретов возлагается на Потребителя, а Исполнитель вправе приостановить оказание услуг </w:t>
      </w:r>
      <w:proofErr w:type="spellStart"/>
      <w:r w:rsidRPr="00A12071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A12071">
        <w:rPr>
          <w:rFonts w:ascii="Times New Roman" w:hAnsi="Times New Roman" w:cs="Times New Roman"/>
          <w:sz w:val="28"/>
          <w:szCs w:val="28"/>
        </w:rPr>
        <w:t xml:space="preserve"> до устранения Потребителем выявленных нарушений настоящего договора.</w:t>
      </w:r>
    </w:p>
    <w:p w:rsidR="00311DE4" w:rsidRDefault="00311DE4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336" w:rsidRPr="00A12071" w:rsidRDefault="00791336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955CFD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71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95942" w:rsidRPr="00A120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1444" w:rsidRPr="00A12071" w:rsidRDefault="004A1444" w:rsidP="00791336">
      <w:pPr>
        <w:tabs>
          <w:tab w:val="left" w:pos="1134"/>
        </w:tabs>
        <w:spacing w:after="96" w:line="240" w:lineRule="auto"/>
        <w:ind w:left="0" w:right="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0D0946" w:rsidP="00791336">
      <w:pPr>
        <w:tabs>
          <w:tab w:val="left" w:pos="1134"/>
        </w:tabs>
        <w:spacing w:after="0"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Время парковки 0-12</w:t>
      </w:r>
      <w:r w:rsidR="00A95942" w:rsidRPr="00A12071">
        <w:rPr>
          <w:rFonts w:ascii="Times New Roman" w:hAnsi="Times New Roman" w:cs="Times New Roman"/>
          <w:sz w:val="28"/>
          <w:szCs w:val="28"/>
        </w:rPr>
        <w:t xml:space="preserve">0 </w:t>
      </w:r>
      <w:r w:rsidR="00955CFD" w:rsidRPr="00A12071">
        <w:rPr>
          <w:rFonts w:ascii="Times New Roman" w:hAnsi="Times New Roman" w:cs="Times New Roman"/>
          <w:sz w:val="28"/>
          <w:szCs w:val="28"/>
        </w:rPr>
        <w:t>мин.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 - бесплатно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Каждый полный и неполный час свыше</w:t>
      </w:r>
      <w:r w:rsidR="000D0946" w:rsidRPr="00A12071">
        <w:rPr>
          <w:rFonts w:ascii="Times New Roman" w:hAnsi="Times New Roman" w:cs="Times New Roman"/>
          <w:sz w:val="28"/>
          <w:szCs w:val="28"/>
        </w:rPr>
        <w:t xml:space="preserve"> 12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0 мин. </w:t>
      </w:r>
      <w:r w:rsidR="00A95942" w:rsidRPr="00A12071">
        <w:rPr>
          <w:rFonts w:ascii="Times New Roman" w:hAnsi="Times New Roman" w:cs="Times New Roman"/>
          <w:sz w:val="28"/>
          <w:szCs w:val="28"/>
        </w:rPr>
        <w:t xml:space="preserve">- </w:t>
      </w:r>
      <w:r w:rsidR="00B5190E"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Pr="00A12071">
        <w:rPr>
          <w:rFonts w:ascii="Times New Roman" w:hAnsi="Times New Roman" w:cs="Times New Roman"/>
          <w:sz w:val="28"/>
          <w:szCs w:val="28"/>
        </w:rPr>
        <w:t>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Утеря или повреждение</w:t>
      </w:r>
      <w:r w:rsidR="00F72A03" w:rsidRPr="00A12071">
        <w:rPr>
          <w:rFonts w:ascii="Times New Roman" w:hAnsi="Times New Roman" w:cs="Times New Roman"/>
          <w:sz w:val="28"/>
          <w:szCs w:val="28"/>
        </w:rPr>
        <w:t xml:space="preserve"> парковочной карты– 3</w:t>
      </w:r>
      <w:r w:rsidRPr="00A12071">
        <w:rPr>
          <w:rFonts w:ascii="Times New Roman" w:hAnsi="Times New Roman" w:cs="Times New Roman"/>
          <w:sz w:val="28"/>
          <w:szCs w:val="28"/>
        </w:rPr>
        <w:t>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 xml:space="preserve">Передача парковочной карты   стороннему лицу – карта блокируется.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Въезд на территорию парковки без прохождения процедуры въезда с выдачей парковочной карты– 3000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1444" w:rsidRDefault="004A1444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96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96" w:rsidRPr="00A12071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CFD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96">
        <w:rPr>
          <w:rFonts w:ascii="Times New Roman" w:hAnsi="Times New Roman" w:cs="Times New Roman"/>
          <w:b/>
          <w:sz w:val="28"/>
          <w:szCs w:val="28"/>
        </w:rPr>
        <w:t>Стоимость оборудования при повреждении:</w:t>
      </w:r>
    </w:p>
    <w:p w:rsidR="00FA3F96" w:rsidRPr="00FA3F96" w:rsidRDefault="00FA3F96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Стрела шлагбаума – 100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Въездная стойка – 300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Выездная стойка – 250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Терминал оплаты – 880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Стойка фотоэлемента– 2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500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Столбик ограждения – 1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500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Табло учета мест – 35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Столб табло учета мест – 2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55CFD" w:rsidRPr="00A12071" w:rsidRDefault="00955CFD" w:rsidP="00791336">
      <w:pPr>
        <w:tabs>
          <w:tab w:val="left" w:pos="1134"/>
        </w:tabs>
        <w:spacing w:line="240" w:lineRule="auto"/>
        <w:ind w:left="0" w:right="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071">
        <w:rPr>
          <w:rFonts w:ascii="Times New Roman" w:hAnsi="Times New Roman" w:cs="Times New Roman"/>
          <w:sz w:val="28"/>
          <w:szCs w:val="28"/>
        </w:rPr>
        <w:t>Камера видеонаблюдения – 11</w:t>
      </w:r>
      <w:r w:rsidR="00A95942" w:rsidRPr="00A12071">
        <w:rPr>
          <w:rFonts w:ascii="Times New Roman" w:hAnsi="Times New Roman" w:cs="Times New Roman"/>
          <w:sz w:val="28"/>
          <w:szCs w:val="28"/>
        </w:rPr>
        <w:t> </w:t>
      </w:r>
      <w:r w:rsidRPr="00A12071">
        <w:rPr>
          <w:rFonts w:ascii="Times New Roman" w:hAnsi="Times New Roman" w:cs="Times New Roman"/>
          <w:sz w:val="28"/>
          <w:szCs w:val="28"/>
        </w:rPr>
        <w:t>000</w:t>
      </w:r>
      <w:r w:rsidR="00A95942" w:rsidRPr="00A12071">
        <w:rPr>
          <w:rFonts w:ascii="Times New Roman" w:hAnsi="Times New Roman" w:cs="Times New Roman"/>
          <w:sz w:val="28"/>
          <w:szCs w:val="28"/>
        </w:rPr>
        <w:t>,00</w:t>
      </w:r>
      <w:r w:rsidRPr="00A120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3310" w:rsidRPr="00A12071" w:rsidRDefault="00473310" w:rsidP="00791336">
      <w:pPr>
        <w:tabs>
          <w:tab w:val="left" w:pos="1134"/>
        </w:tabs>
        <w:spacing w:after="163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310" w:rsidRPr="00A12071" w:rsidRDefault="00473310" w:rsidP="00A12071">
      <w:pPr>
        <w:tabs>
          <w:tab w:val="left" w:pos="1134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310" w:rsidRPr="00A12071" w:rsidSect="00442C2F">
      <w:pgSz w:w="11907" w:h="16839" w:code="9"/>
      <w:pgMar w:top="1134" w:right="708" w:bottom="993" w:left="1134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0D"/>
    <w:multiLevelType w:val="multilevel"/>
    <w:tmpl w:val="AACC0484"/>
    <w:lvl w:ilvl="0">
      <w:start w:val="1"/>
      <w:numFmt w:val="decimal"/>
      <w:lvlText w:val="%1.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DE78AC"/>
    <w:multiLevelType w:val="multilevel"/>
    <w:tmpl w:val="BA34177A"/>
    <w:lvl w:ilvl="0">
      <w:start w:val="4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4F6A38"/>
    <w:multiLevelType w:val="hybridMultilevel"/>
    <w:tmpl w:val="662E4F40"/>
    <w:lvl w:ilvl="0" w:tplc="E110BBE4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ACAA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8B003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FC05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F4A4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4E3E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F418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B8F4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9A0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B6AD0"/>
    <w:multiLevelType w:val="multilevel"/>
    <w:tmpl w:val="0FAA6BFC"/>
    <w:lvl w:ilvl="0">
      <w:start w:val="8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E435ADF"/>
    <w:multiLevelType w:val="hybridMultilevel"/>
    <w:tmpl w:val="D4CC1F10"/>
    <w:lvl w:ilvl="0" w:tplc="1F2E9656">
      <w:start w:val="3"/>
      <w:numFmt w:val="decimal"/>
      <w:lvlText w:val="%1.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4FBE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101B9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84CF6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1659F8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12D7E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CCDD58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FC8BC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F0CD38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686736"/>
    <w:multiLevelType w:val="hybridMultilevel"/>
    <w:tmpl w:val="A14C8EFE"/>
    <w:lvl w:ilvl="0" w:tplc="416C223C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EC394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ED888B6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AAACE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F85012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8089C58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08ADC2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82E8C16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2E1672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C901AF"/>
    <w:multiLevelType w:val="hybridMultilevel"/>
    <w:tmpl w:val="73C6EDF6"/>
    <w:lvl w:ilvl="0" w:tplc="9C40B1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8346B8A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411053B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44AAB5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3108EC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59A8FB1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E9A026A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C6146DF2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4C7821A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C70595B"/>
    <w:multiLevelType w:val="hybridMultilevel"/>
    <w:tmpl w:val="85A47D4E"/>
    <w:lvl w:ilvl="0" w:tplc="8FAE68A2">
      <w:start w:val="1"/>
      <w:numFmt w:val="bullet"/>
      <w:lvlText w:val="•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5540A36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CAAF80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F88F04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9363C04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5ECC94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1448E2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20992E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CA3BD4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F27A50"/>
    <w:multiLevelType w:val="hybridMultilevel"/>
    <w:tmpl w:val="611259DC"/>
    <w:lvl w:ilvl="0" w:tplc="CB80A47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A83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096D9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60CE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F851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9214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FAE1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38662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F46FA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10"/>
    <w:rsid w:val="000D0946"/>
    <w:rsid w:val="000D23FC"/>
    <w:rsid w:val="000F486A"/>
    <w:rsid w:val="00146369"/>
    <w:rsid w:val="001E136E"/>
    <w:rsid w:val="0027060E"/>
    <w:rsid w:val="00311DE4"/>
    <w:rsid w:val="003C1DC3"/>
    <w:rsid w:val="00442C2F"/>
    <w:rsid w:val="00473310"/>
    <w:rsid w:val="004A1444"/>
    <w:rsid w:val="004B67FC"/>
    <w:rsid w:val="006D6EA5"/>
    <w:rsid w:val="0075110F"/>
    <w:rsid w:val="007672E4"/>
    <w:rsid w:val="00776F54"/>
    <w:rsid w:val="007842E0"/>
    <w:rsid w:val="00791336"/>
    <w:rsid w:val="00955CFD"/>
    <w:rsid w:val="00A12071"/>
    <w:rsid w:val="00A95942"/>
    <w:rsid w:val="00AA4802"/>
    <w:rsid w:val="00AD3D6E"/>
    <w:rsid w:val="00AD6041"/>
    <w:rsid w:val="00B5190E"/>
    <w:rsid w:val="00BA6142"/>
    <w:rsid w:val="00BF1489"/>
    <w:rsid w:val="00C02AF0"/>
    <w:rsid w:val="00C20B1B"/>
    <w:rsid w:val="00C330A9"/>
    <w:rsid w:val="00C35F93"/>
    <w:rsid w:val="00C96831"/>
    <w:rsid w:val="00CB48E3"/>
    <w:rsid w:val="00D44818"/>
    <w:rsid w:val="00E72576"/>
    <w:rsid w:val="00F376E9"/>
    <w:rsid w:val="00F72A03"/>
    <w:rsid w:val="00FA3F96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5"/>
    <w:pPr>
      <w:spacing w:after="166"/>
      <w:ind w:left="42" w:hanging="10"/>
    </w:pPr>
    <w:rPr>
      <w:rFonts w:ascii="Calibri" w:eastAsia="Calibri" w:hAnsi="Calibri" w:cs="Calibri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rsid w:val="00FF6425"/>
    <w:pPr>
      <w:keepNext/>
      <w:keepLines/>
      <w:spacing w:after="74"/>
      <w:outlineLvl w:val="0"/>
    </w:pPr>
    <w:rPr>
      <w:rFonts w:ascii="Calibri" w:eastAsia="Calibri" w:hAnsi="Calibri" w:cs="Calibri"/>
      <w:color w:val="33333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425"/>
    <w:rPr>
      <w:rFonts w:ascii="Calibri" w:eastAsia="Calibri" w:hAnsi="Calibri" w:cs="Calibri"/>
      <w:color w:val="333333"/>
      <w:sz w:val="32"/>
    </w:rPr>
  </w:style>
  <w:style w:type="paragraph" w:styleId="a3">
    <w:name w:val="List Paragraph"/>
    <w:basedOn w:val="a"/>
    <w:uiPriority w:val="34"/>
    <w:qFormat/>
    <w:rsid w:val="007672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0B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0B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0B1B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0B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0B1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1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manager02</cp:lastModifiedBy>
  <cp:revision>31</cp:revision>
  <cp:lastPrinted>2017-05-22T03:42:00Z</cp:lastPrinted>
  <dcterms:created xsi:type="dcterms:W3CDTF">2017-03-21T10:21:00Z</dcterms:created>
  <dcterms:modified xsi:type="dcterms:W3CDTF">2021-09-09T07:48:00Z</dcterms:modified>
</cp:coreProperties>
</file>